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A38" w:rsidRPr="004D0C4A" w:rsidRDefault="00702A38" w:rsidP="00702A38">
      <w:pPr>
        <w:spacing w:after="0" w:line="240" w:lineRule="auto"/>
        <w:contextualSpacing/>
        <w:rPr>
          <w:rFonts w:cstheme="minorHAnsi"/>
          <w:b/>
        </w:rPr>
      </w:pPr>
      <w:r>
        <w:rPr>
          <w:rFonts w:cstheme="minorHAnsi"/>
          <w:b/>
        </w:rPr>
        <w:t>MYTHS ABOUT MIGRATION AND HEALTH NOT SUPPORTED BY THE AVAILABLE EVIDENCE</w:t>
      </w:r>
    </w:p>
    <w:p w:rsidR="00702A38" w:rsidRPr="004D0C4A" w:rsidRDefault="00702A38" w:rsidP="00702A38">
      <w:pPr>
        <w:spacing w:after="0" w:line="240" w:lineRule="auto"/>
        <w:contextualSpacing/>
        <w:rPr>
          <w:rFonts w:cstheme="minorHAnsi"/>
          <w:b/>
        </w:rPr>
      </w:pPr>
    </w:p>
    <w:p w:rsidR="00702A38" w:rsidRPr="00702A38" w:rsidRDefault="00702A38" w:rsidP="00702A38">
      <w:pPr>
        <w:pStyle w:val="ListParagraph"/>
        <w:numPr>
          <w:ilvl w:val="0"/>
          <w:numId w:val="2"/>
        </w:numPr>
        <w:spacing w:after="0" w:line="240" w:lineRule="auto"/>
        <w:rPr>
          <w:rFonts w:cstheme="minorHAnsi"/>
          <w:b/>
        </w:rPr>
      </w:pPr>
      <w:r w:rsidRPr="00702A38">
        <w:rPr>
          <w:rFonts w:cstheme="minorHAnsi"/>
          <w:b/>
        </w:rPr>
        <w:t>Are high</w:t>
      </w:r>
      <w:r>
        <w:rPr>
          <w:rFonts w:cstheme="minorHAnsi"/>
          <w:b/>
        </w:rPr>
        <w:t>-</w:t>
      </w:r>
      <w:r w:rsidRPr="00702A38">
        <w:rPr>
          <w:rFonts w:cstheme="minorHAnsi"/>
          <w:b/>
        </w:rPr>
        <w:t>income countries being overwhelmed by migrants?</w:t>
      </w:r>
    </w:p>
    <w:p w:rsidR="00702A38" w:rsidRPr="004D0C4A" w:rsidRDefault="00702A38" w:rsidP="00702A38">
      <w:pPr>
        <w:spacing w:after="0" w:line="240" w:lineRule="auto"/>
        <w:contextualSpacing/>
        <w:rPr>
          <w:rFonts w:cstheme="minorHAnsi"/>
        </w:rPr>
      </w:pPr>
    </w:p>
    <w:p w:rsidR="00702A38" w:rsidRPr="00702A38" w:rsidRDefault="00702A38" w:rsidP="00702A38">
      <w:pPr>
        <w:pStyle w:val="ListParagraph"/>
        <w:numPr>
          <w:ilvl w:val="0"/>
          <w:numId w:val="3"/>
        </w:numPr>
        <w:spacing w:after="0" w:line="240" w:lineRule="auto"/>
        <w:rPr>
          <w:rFonts w:cstheme="minorHAnsi"/>
        </w:rPr>
      </w:pPr>
      <w:r w:rsidRPr="00702A38">
        <w:rPr>
          <w:rFonts w:cstheme="minorHAnsi"/>
        </w:rPr>
        <w:t xml:space="preserve">Discussions about migration often focus on rising numbers of people crossing international borders and overwhelming high-income countries, but changes in migration are more complex. </w:t>
      </w:r>
    </w:p>
    <w:p w:rsidR="00702A38" w:rsidRPr="00702A38" w:rsidRDefault="00702A38" w:rsidP="00702A38">
      <w:pPr>
        <w:pStyle w:val="ListParagraph"/>
        <w:numPr>
          <w:ilvl w:val="0"/>
          <w:numId w:val="3"/>
        </w:numPr>
        <w:spacing w:after="0" w:line="240" w:lineRule="auto"/>
        <w:rPr>
          <w:rFonts w:cstheme="minorHAnsi"/>
        </w:rPr>
      </w:pPr>
      <w:r w:rsidRPr="00702A38">
        <w:rPr>
          <w:rFonts w:cstheme="minorHAnsi"/>
        </w:rPr>
        <w:t xml:space="preserve">Although international migration receives the most political and public attention, most movement globally is internal migration. </w:t>
      </w:r>
    </w:p>
    <w:p w:rsidR="00702A38" w:rsidRPr="00702A38" w:rsidRDefault="00702A38" w:rsidP="00702A38">
      <w:pPr>
        <w:pStyle w:val="ListParagraph"/>
        <w:numPr>
          <w:ilvl w:val="0"/>
          <w:numId w:val="3"/>
        </w:numPr>
        <w:spacing w:after="0" w:line="240" w:lineRule="auto"/>
        <w:rPr>
          <w:rFonts w:cstheme="minorHAnsi"/>
        </w:rPr>
      </w:pPr>
      <w:r w:rsidRPr="00702A38">
        <w:rPr>
          <w:rFonts w:cstheme="minorHAnsi"/>
        </w:rPr>
        <w:t xml:space="preserve">A quarter of all migrants (an estimated 258 million people) are international migrants. In the past four decades, the percentage of the world’s population that is considered an international migrant has changed very little – from 2.9% in 1990 to 3.4% in 2017 globally. </w:t>
      </w:r>
    </w:p>
    <w:p w:rsidR="00702A38" w:rsidRPr="00702A38" w:rsidRDefault="00702A38" w:rsidP="00702A38">
      <w:pPr>
        <w:pStyle w:val="ListParagraph"/>
        <w:numPr>
          <w:ilvl w:val="0"/>
          <w:numId w:val="3"/>
        </w:numPr>
        <w:spacing w:after="0" w:line="240" w:lineRule="auto"/>
        <w:rPr>
          <w:rFonts w:cstheme="minorHAnsi"/>
        </w:rPr>
      </w:pPr>
      <w:r w:rsidRPr="00702A38">
        <w:rPr>
          <w:rFonts w:cstheme="minorHAnsi"/>
        </w:rPr>
        <w:t>Most international migrants are labour migrants (approximately 65%) – and a much smaller proportion are refugees and asylum seekers [3].</w:t>
      </w:r>
    </w:p>
    <w:p w:rsidR="00702A38" w:rsidRPr="00702A38" w:rsidRDefault="00702A38" w:rsidP="00702A38">
      <w:pPr>
        <w:pStyle w:val="ListParagraph"/>
        <w:numPr>
          <w:ilvl w:val="0"/>
          <w:numId w:val="3"/>
        </w:numPr>
        <w:spacing w:after="0" w:line="240" w:lineRule="auto"/>
        <w:rPr>
          <w:rFonts w:cstheme="minorHAnsi"/>
        </w:rPr>
      </w:pPr>
      <w:r w:rsidRPr="00702A38">
        <w:rPr>
          <w:rFonts w:cstheme="minorHAnsi"/>
        </w:rPr>
        <w:t xml:space="preserve">While high-income countries have seen a greater rise in the percentage of international migrants (from 7.6% in 1990 to 13.4% in 2017), they are more likely to be students who pay for their education or labour migrants who are net contributors to the economy. Refugees make up a larger proportion of the total population in </w:t>
      </w:r>
      <w:r w:rsidR="00BD608B" w:rsidRPr="00702A38">
        <w:rPr>
          <w:rFonts w:cstheme="minorHAnsi"/>
        </w:rPr>
        <w:t>low-income</w:t>
      </w:r>
      <w:r w:rsidRPr="00702A38">
        <w:rPr>
          <w:rFonts w:cstheme="minorHAnsi"/>
        </w:rPr>
        <w:t xml:space="preserve"> countries compared to </w:t>
      </w:r>
      <w:r w:rsidR="00BD608B" w:rsidRPr="00702A38">
        <w:rPr>
          <w:rFonts w:cstheme="minorHAnsi"/>
        </w:rPr>
        <w:t>high-income</w:t>
      </w:r>
      <w:r w:rsidRPr="00702A38">
        <w:rPr>
          <w:rFonts w:cstheme="minorHAnsi"/>
        </w:rPr>
        <w:t xml:space="preserve"> countries (0.7% vs 0.2%). </w:t>
      </w:r>
    </w:p>
    <w:p w:rsidR="00702A38" w:rsidRPr="004D0C4A" w:rsidRDefault="00702A38" w:rsidP="00702A38">
      <w:pPr>
        <w:spacing w:after="0" w:line="240" w:lineRule="auto"/>
        <w:contextualSpacing/>
        <w:rPr>
          <w:rFonts w:cstheme="minorHAnsi"/>
        </w:rPr>
      </w:pPr>
    </w:p>
    <w:p w:rsidR="00702A38" w:rsidRPr="00702A38" w:rsidRDefault="00702A38" w:rsidP="00702A38">
      <w:pPr>
        <w:pStyle w:val="ListParagraph"/>
        <w:numPr>
          <w:ilvl w:val="0"/>
          <w:numId w:val="2"/>
        </w:numPr>
        <w:spacing w:after="0" w:line="240" w:lineRule="auto"/>
        <w:rPr>
          <w:rFonts w:cstheme="minorHAnsi"/>
        </w:rPr>
      </w:pPr>
      <w:r w:rsidRPr="00702A38">
        <w:rPr>
          <w:rFonts w:cstheme="minorHAnsi"/>
          <w:b/>
        </w:rPr>
        <w:t>Are migrants damaging economies?</w:t>
      </w:r>
    </w:p>
    <w:p w:rsidR="00702A38" w:rsidRPr="00702A38" w:rsidRDefault="00702A38" w:rsidP="00702A38">
      <w:pPr>
        <w:pStyle w:val="ListParagraph"/>
        <w:spacing w:after="0" w:line="240" w:lineRule="auto"/>
        <w:ind w:left="360"/>
        <w:rPr>
          <w:rFonts w:cstheme="minorHAnsi"/>
        </w:rPr>
      </w:pPr>
    </w:p>
    <w:p w:rsidR="00702A38" w:rsidRPr="00702A38" w:rsidRDefault="00702A38" w:rsidP="00702A38">
      <w:pPr>
        <w:pStyle w:val="ListParagraph"/>
        <w:numPr>
          <w:ilvl w:val="0"/>
          <w:numId w:val="4"/>
        </w:numPr>
        <w:spacing w:after="0" w:line="240" w:lineRule="auto"/>
        <w:rPr>
          <w:rFonts w:cstheme="minorHAnsi"/>
        </w:rPr>
      </w:pPr>
      <w:r w:rsidRPr="00702A38">
        <w:rPr>
          <w:rFonts w:cstheme="minorHAnsi"/>
        </w:rPr>
        <w:t xml:space="preserve">An overwhelming consensus of evidence exists on the positive economic benefits of migration, which is insufficiently acknowledged. </w:t>
      </w:r>
    </w:p>
    <w:p w:rsidR="00702A38" w:rsidRPr="00702A38" w:rsidRDefault="00702A38" w:rsidP="00702A38">
      <w:pPr>
        <w:pStyle w:val="ListParagraph"/>
        <w:numPr>
          <w:ilvl w:val="0"/>
          <w:numId w:val="4"/>
        </w:numPr>
        <w:spacing w:after="0" w:line="240" w:lineRule="auto"/>
        <w:rPr>
          <w:rFonts w:cstheme="minorHAnsi"/>
        </w:rPr>
      </w:pPr>
      <w:r w:rsidRPr="00702A38">
        <w:rPr>
          <w:rFonts w:cstheme="minorHAnsi"/>
        </w:rPr>
        <w:t xml:space="preserve">In advanced economies, each 1% increase in migrants in the adult population increases the gross domestic product per person by up to 2%. </w:t>
      </w:r>
    </w:p>
    <w:p w:rsidR="00702A38" w:rsidRPr="00702A38" w:rsidRDefault="00702A38" w:rsidP="00702A38">
      <w:pPr>
        <w:pStyle w:val="ListParagraph"/>
        <w:numPr>
          <w:ilvl w:val="0"/>
          <w:numId w:val="4"/>
        </w:numPr>
        <w:spacing w:after="0" w:line="240" w:lineRule="auto"/>
        <w:rPr>
          <w:rFonts w:cstheme="minorHAnsi"/>
        </w:rPr>
      </w:pPr>
      <w:r w:rsidRPr="00702A38">
        <w:rPr>
          <w:rFonts w:cstheme="minorHAnsi"/>
        </w:rPr>
        <w:t xml:space="preserve">Additionally, migration contributes to global wealth distribution. </w:t>
      </w:r>
      <w:r w:rsidR="00BD608B" w:rsidRPr="00702A38">
        <w:rPr>
          <w:rFonts w:cstheme="minorHAnsi"/>
        </w:rPr>
        <w:t>Migrants sent an estimated US$613 billion</w:t>
      </w:r>
      <w:r w:rsidRPr="00702A38">
        <w:rPr>
          <w:rFonts w:cstheme="minorHAnsi"/>
        </w:rPr>
        <w:t xml:space="preserve"> to their families at origin in 2017. </w:t>
      </w:r>
    </w:p>
    <w:p w:rsidR="00702A38" w:rsidRPr="00702A38" w:rsidRDefault="00702A38" w:rsidP="00702A38">
      <w:pPr>
        <w:pStyle w:val="ListParagraph"/>
        <w:numPr>
          <w:ilvl w:val="0"/>
          <w:numId w:val="4"/>
        </w:numPr>
        <w:spacing w:after="0" w:line="240" w:lineRule="auto"/>
        <w:rPr>
          <w:rFonts w:cstheme="minorHAnsi"/>
        </w:rPr>
      </w:pPr>
      <w:r w:rsidRPr="00702A38">
        <w:rPr>
          <w:rFonts w:cstheme="minorHAnsi"/>
        </w:rPr>
        <w:t>Approximately three quarters of these remittances are to low- and middle-income countries – an amount three</w:t>
      </w:r>
      <w:r w:rsidR="00BD608B">
        <w:rPr>
          <w:rFonts w:cstheme="minorHAnsi"/>
        </w:rPr>
        <w:t xml:space="preserve"> </w:t>
      </w:r>
      <w:r w:rsidRPr="00702A38">
        <w:rPr>
          <w:rFonts w:cstheme="minorHAnsi"/>
        </w:rPr>
        <w:t xml:space="preserve">times larger than official development assistance. </w:t>
      </w:r>
    </w:p>
    <w:p w:rsidR="00702A38" w:rsidRPr="004D0C4A" w:rsidRDefault="00702A38" w:rsidP="00702A38">
      <w:pPr>
        <w:spacing w:after="0" w:line="240" w:lineRule="auto"/>
        <w:contextualSpacing/>
        <w:rPr>
          <w:rFonts w:cstheme="minorHAnsi"/>
        </w:rPr>
      </w:pPr>
    </w:p>
    <w:p w:rsidR="00702A38" w:rsidRDefault="00702A38" w:rsidP="00702A38">
      <w:pPr>
        <w:pStyle w:val="ListParagraph"/>
        <w:numPr>
          <w:ilvl w:val="0"/>
          <w:numId w:val="2"/>
        </w:numPr>
        <w:spacing w:after="0" w:line="240" w:lineRule="auto"/>
        <w:rPr>
          <w:rFonts w:cstheme="minorHAnsi"/>
          <w:b/>
        </w:rPr>
      </w:pPr>
      <w:r w:rsidRPr="00702A38">
        <w:rPr>
          <w:rFonts w:cstheme="minorHAnsi"/>
          <w:b/>
        </w:rPr>
        <w:t xml:space="preserve">Are migrants a burden on health services? </w:t>
      </w:r>
    </w:p>
    <w:p w:rsidR="00702A38" w:rsidRPr="00702A38" w:rsidRDefault="00702A38" w:rsidP="00702A38">
      <w:pPr>
        <w:pStyle w:val="ListParagraph"/>
        <w:spacing w:after="0" w:line="240" w:lineRule="auto"/>
        <w:ind w:left="360"/>
        <w:rPr>
          <w:rFonts w:cstheme="minorHAnsi"/>
          <w:b/>
        </w:rPr>
      </w:pPr>
    </w:p>
    <w:p w:rsidR="00702A38" w:rsidRDefault="00702A38" w:rsidP="00702A38">
      <w:pPr>
        <w:pStyle w:val="ListParagraph"/>
        <w:numPr>
          <w:ilvl w:val="0"/>
          <w:numId w:val="5"/>
        </w:numPr>
        <w:spacing w:after="0" w:line="240" w:lineRule="auto"/>
        <w:rPr>
          <w:rFonts w:cstheme="minorHAnsi"/>
        </w:rPr>
      </w:pPr>
      <w:r w:rsidRPr="00702A38">
        <w:rPr>
          <w:rFonts w:cstheme="minorHAnsi"/>
        </w:rPr>
        <w:t xml:space="preserve">Migrants constitute a substantial proportion of the health care workforce in many high-income countries. </w:t>
      </w:r>
    </w:p>
    <w:p w:rsidR="00702A38" w:rsidRPr="00702A38" w:rsidRDefault="00702A38" w:rsidP="00702A38">
      <w:pPr>
        <w:pStyle w:val="ListParagraph"/>
        <w:numPr>
          <w:ilvl w:val="0"/>
          <w:numId w:val="5"/>
        </w:numPr>
        <w:spacing w:after="0" w:line="240" w:lineRule="auto"/>
        <w:rPr>
          <w:rFonts w:cstheme="minorHAnsi"/>
        </w:rPr>
      </w:pPr>
      <w:r w:rsidRPr="00702A38">
        <w:rPr>
          <w:rFonts w:cstheme="minorHAnsi"/>
        </w:rPr>
        <w:t xml:space="preserve">Rather than being a burden, migrants are more likely to bolster services by providing medical care, teaching children, caring for older people, and supporting understaffed services.  </w:t>
      </w:r>
    </w:p>
    <w:p w:rsidR="00702A38" w:rsidRPr="00702A38" w:rsidRDefault="00702A38" w:rsidP="00702A38">
      <w:pPr>
        <w:pStyle w:val="ListParagraph"/>
        <w:numPr>
          <w:ilvl w:val="0"/>
          <w:numId w:val="5"/>
        </w:numPr>
        <w:spacing w:after="0" w:line="240" w:lineRule="auto"/>
        <w:rPr>
          <w:rFonts w:cstheme="minorHAnsi"/>
        </w:rPr>
      </w:pPr>
      <w:r w:rsidRPr="00702A38">
        <w:rPr>
          <w:rFonts w:cstheme="minorHAnsi"/>
        </w:rPr>
        <w:t xml:space="preserve">In the UK, 37% of doctors received their medical qualification in another country. </w:t>
      </w:r>
    </w:p>
    <w:p w:rsidR="00702A38" w:rsidRDefault="00702A38" w:rsidP="00702A38">
      <w:pPr>
        <w:pStyle w:val="ListParagraph"/>
        <w:numPr>
          <w:ilvl w:val="0"/>
          <w:numId w:val="5"/>
        </w:numPr>
        <w:spacing w:after="0" w:line="240" w:lineRule="auto"/>
        <w:rPr>
          <w:rFonts w:cstheme="minorHAnsi"/>
        </w:rPr>
      </w:pPr>
      <w:r w:rsidRPr="00702A38">
        <w:rPr>
          <w:rFonts w:cstheme="minorHAnsi"/>
        </w:rPr>
        <w:t xml:space="preserve">A new, comprehensive systematic review and meta-analysis concludes that international migrants in high-income countries have lower rates of mortality compared to general populations across the majority of disease categories. </w:t>
      </w:r>
    </w:p>
    <w:p w:rsidR="00702A38" w:rsidRDefault="00702A38" w:rsidP="00702A38">
      <w:pPr>
        <w:pStyle w:val="ListParagraph"/>
        <w:numPr>
          <w:ilvl w:val="1"/>
          <w:numId w:val="5"/>
        </w:numPr>
        <w:spacing w:after="0" w:line="240" w:lineRule="auto"/>
        <w:rPr>
          <w:rFonts w:cstheme="minorHAnsi"/>
        </w:rPr>
      </w:pPr>
      <w:r w:rsidRPr="00702A38">
        <w:rPr>
          <w:rFonts w:cstheme="minorHAnsi"/>
        </w:rPr>
        <w:t xml:space="preserve">The study used mortality estimates on more than 15.2 million migrants from 92 countries and found that international migrants had lower rates of deaths for cardiovascular, digestive, endocrine, neoplasms, nervous and respiratory diseases, mental and behavioural disorders and injuries than people in the general population in the receiving country. </w:t>
      </w:r>
    </w:p>
    <w:p w:rsidR="00702A38" w:rsidRDefault="00702A38" w:rsidP="00702A38">
      <w:pPr>
        <w:pStyle w:val="ListParagraph"/>
        <w:numPr>
          <w:ilvl w:val="1"/>
          <w:numId w:val="5"/>
        </w:numPr>
        <w:spacing w:after="0" w:line="240" w:lineRule="auto"/>
        <w:rPr>
          <w:rFonts w:cstheme="minorHAnsi"/>
        </w:rPr>
      </w:pPr>
      <w:r w:rsidRPr="00702A38">
        <w:rPr>
          <w:rFonts w:cstheme="minorHAnsi"/>
        </w:rPr>
        <w:t xml:space="preserve">There was no evidence of a difference for blood, genitourinary, or musculoskeletal disorders. </w:t>
      </w:r>
    </w:p>
    <w:p w:rsidR="00702A38" w:rsidRPr="00702A38" w:rsidRDefault="00702A38" w:rsidP="00DD3691">
      <w:pPr>
        <w:pStyle w:val="ListParagraph"/>
        <w:numPr>
          <w:ilvl w:val="1"/>
          <w:numId w:val="5"/>
        </w:numPr>
        <w:spacing w:after="0" w:line="240" w:lineRule="auto"/>
        <w:rPr>
          <w:rFonts w:cstheme="minorHAnsi"/>
        </w:rPr>
      </w:pPr>
      <w:r w:rsidRPr="00702A38">
        <w:rPr>
          <w:rFonts w:cstheme="minorHAnsi"/>
        </w:rPr>
        <w:t xml:space="preserve">The only two exceptions were for infections such as viral hepatitis, tuberculosis, and HIV, and external causes, such as assault, where migrants had increased rates of </w:t>
      </w:r>
      <w:r w:rsidRPr="00702A38">
        <w:rPr>
          <w:rFonts w:cstheme="minorHAnsi"/>
        </w:rPr>
        <w:lastRenderedPageBreak/>
        <w:t xml:space="preserve">mortality. However, as the report also highlights, several studies (e.g., on tuberculosis) have shown that the risk of transmission of infections is elevated only within migrant communities, and is negligible in host populations. </w:t>
      </w:r>
    </w:p>
    <w:p w:rsidR="00702A38" w:rsidRDefault="00702A38" w:rsidP="00702A38">
      <w:pPr>
        <w:pStyle w:val="ListParagraph"/>
        <w:numPr>
          <w:ilvl w:val="0"/>
          <w:numId w:val="5"/>
        </w:numPr>
        <w:spacing w:after="0" w:line="240" w:lineRule="auto"/>
        <w:rPr>
          <w:rFonts w:cstheme="minorHAnsi"/>
        </w:rPr>
      </w:pPr>
      <w:r w:rsidRPr="00702A38">
        <w:rPr>
          <w:rFonts w:cstheme="minorHAnsi"/>
        </w:rPr>
        <w:t xml:space="preserve">The findings are most likely to apply to international migrants in high income countries who are studying, working, or have joined family members in these countries. </w:t>
      </w:r>
    </w:p>
    <w:p w:rsidR="00702A38" w:rsidRPr="00702A38" w:rsidRDefault="00702A38" w:rsidP="00702A38">
      <w:pPr>
        <w:pStyle w:val="ListParagraph"/>
        <w:numPr>
          <w:ilvl w:val="0"/>
          <w:numId w:val="5"/>
        </w:numPr>
        <w:spacing w:after="0" w:line="240" w:lineRule="auto"/>
        <w:rPr>
          <w:rFonts w:cstheme="minorHAnsi"/>
        </w:rPr>
      </w:pPr>
      <w:r w:rsidRPr="00702A38">
        <w:rPr>
          <w:rFonts w:cstheme="minorHAnsi"/>
        </w:rPr>
        <w:t xml:space="preserve">Vulnerable groups, such as refugees, asylum seekers, and undocumented migrants, may have different health needs, but, as the authors note, rather than form policies based on exceptions, evidence about the </w:t>
      </w:r>
      <w:r w:rsidR="00BD608B" w:rsidRPr="00702A38">
        <w:rPr>
          <w:rFonts w:cstheme="minorHAnsi"/>
        </w:rPr>
        <w:t>health</w:t>
      </w:r>
      <w:r w:rsidRPr="00702A38">
        <w:rPr>
          <w:rFonts w:cstheme="minorHAnsi"/>
        </w:rPr>
        <w:t xml:space="preserve"> benefits of migration should be at the forefront of decisions. </w:t>
      </w:r>
    </w:p>
    <w:p w:rsidR="00702A38" w:rsidRPr="004D0C4A" w:rsidRDefault="00702A38" w:rsidP="00702A38">
      <w:pPr>
        <w:spacing w:after="0" w:line="240" w:lineRule="auto"/>
        <w:contextualSpacing/>
        <w:rPr>
          <w:rFonts w:cstheme="minorHAnsi"/>
        </w:rPr>
      </w:pPr>
    </w:p>
    <w:p w:rsidR="00702A38" w:rsidRPr="00702A38" w:rsidRDefault="00702A38" w:rsidP="00702A38">
      <w:pPr>
        <w:pStyle w:val="ListParagraph"/>
        <w:numPr>
          <w:ilvl w:val="0"/>
          <w:numId w:val="2"/>
        </w:numPr>
        <w:spacing w:after="0" w:line="240" w:lineRule="auto"/>
        <w:rPr>
          <w:rFonts w:cstheme="minorHAnsi"/>
          <w:b/>
        </w:rPr>
      </w:pPr>
      <w:r w:rsidRPr="00702A38">
        <w:rPr>
          <w:rFonts w:cstheme="minorHAnsi"/>
          <w:b/>
        </w:rPr>
        <w:t xml:space="preserve">Are migrants disease carriers that pose risks to resident populations? </w:t>
      </w:r>
    </w:p>
    <w:p w:rsidR="00702A38" w:rsidRPr="00702A38" w:rsidRDefault="00702A38" w:rsidP="00702A38">
      <w:pPr>
        <w:pStyle w:val="ListParagraph"/>
        <w:spacing w:after="0" w:line="240" w:lineRule="auto"/>
        <w:ind w:left="360"/>
        <w:rPr>
          <w:rFonts w:cstheme="minorHAnsi"/>
          <w:b/>
          <w:i/>
        </w:rPr>
      </w:pPr>
    </w:p>
    <w:p w:rsidR="00702A38" w:rsidRDefault="00702A38" w:rsidP="00702A38">
      <w:pPr>
        <w:pStyle w:val="ListParagraph"/>
        <w:numPr>
          <w:ilvl w:val="0"/>
          <w:numId w:val="6"/>
        </w:numPr>
        <w:spacing w:after="0" w:line="240" w:lineRule="auto"/>
        <w:rPr>
          <w:rFonts w:cstheme="minorHAnsi"/>
        </w:rPr>
      </w:pPr>
      <w:r w:rsidRPr="00702A38">
        <w:rPr>
          <w:rFonts w:cstheme="minorHAnsi"/>
        </w:rPr>
        <w:t xml:space="preserve">The stereotype of migrants as disease carriers is perhaps one of the most prevalent, and the most harmful. However, there is no systematic association between migration and importation of infectious diseases, and the evidence shows that the risk of transmission from migrating populations to host populations is generally low. </w:t>
      </w:r>
    </w:p>
    <w:p w:rsidR="00702A38" w:rsidRDefault="00702A38" w:rsidP="009C4154">
      <w:pPr>
        <w:pStyle w:val="ListParagraph"/>
        <w:numPr>
          <w:ilvl w:val="0"/>
          <w:numId w:val="6"/>
        </w:numPr>
        <w:spacing w:after="0" w:line="240" w:lineRule="auto"/>
        <w:rPr>
          <w:rFonts w:cstheme="minorHAnsi"/>
        </w:rPr>
      </w:pPr>
      <w:r w:rsidRPr="00702A38">
        <w:rPr>
          <w:rFonts w:cstheme="minorHAnsi"/>
        </w:rPr>
        <w:t xml:space="preserve">Studies on tuberculosis suggest that the risk of transmission is elevated within migrant households and communities, but not in host populations. </w:t>
      </w:r>
    </w:p>
    <w:p w:rsidR="00702A38" w:rsidRDefault="00702A38" w:rsidP="00027A11">
      <w:pPr>
        <w:pStyle w:val="ListParagraph"/>
        <w:numPr>
          <w:ilvl w:val="0"/>
          <w:numId w:val="6"/>
        </w:numPr>
        <w:spacing w:after="0" w:line="240" w:lineRule="auto"/>
        <w:rPr>
          <w:rFonts w:cstheme="minorHAnsi"/>
        </w:rPr>
      </w:pPr>
      <w:r w:rsidRPr="00702A38">
        <w:rPr>
          <w:rFonts w:cstheme="minorHAnsi"/>
        </w:rPr>
        <w:t xml:space="preserve">Migrants may come from regions with higher disease burden, especially if they come from regions of conflict, with weak public health systems. </w:t>
      </w:r>
      <w:r w:rsidR="00BD608B" w:rsidRPr="00702A38">
        <w:rPr>
          <w:rFonts w:cstheme="minorHAnsi"/>
        </w:rPr>
        <w:t>However,</w:t>
      </w:r>
      <w:r w:rsidRPr="00702A38">
        <w:rPr>
          <w:rFonts w:cstheme="minorHAnsi"/>
        </w:rPr>
        <w:t xml:space="preserve"> illness and infection can also be acquired or during transit – for example, air travel can facilitate the rapid spread of infection. Indeed, </w:t>
      </w:r>
      <w:r w:rsidR="00BD608B" w:rsidRPr="00702A38">
        <w:rPr>
          <w:rFonts w:cstheme="minorHAnsi"/>
        </w:rPr>
        <w:t>mainly international travel, tourism, and the movement of livestock, rather than migration drove recent examples of spread of resistant pathogens</w:t>
      </w:r>
      <w:r w:rsidRPr="00702A38">
        <w:rPr>
          <w:rFonts w:cstheme="minorHAnsi"/>
        </w:rPr>
        <w:t xml:space="preserve">. </w:t>
      </w:r>
    </w:p>
    <w:p w:rsidR="00702A38" w:rsidRPr="00702A38" w:rsidRDefault="00702A38" w:rsidP="00027A11">
      <w:pPr>
        <w:pStyle w:val="ListParagraph"/>
        <w:numPr>
          <w:ilvl w:val="0"/>
          <w:numId w:val="6"/>
        </w:numPr>
        <w:spacing w:after="0" w:line="240" w:lineRule="auto"/>
        <w:rPr>
          <w:rFonts w:cstheme="minorHAnsi"/>
        </w:rPr>
      </w:pPr>
      <w:r w:rsidRPr="00702A38">
        <w:rPr>
          <w:rFonts w:cstheme="minorHAnsi"/>
        </w:rPr>
        <w:t>Strong public health systems are needed to prevent outbreaks of disease, whether associated with migration or not.</w:t>
      </w:r>
    </w:p>
    <w:p w:rsidR="00702A38" w:rsidRPr="004D0C4A" w:rsidRDefault="00702A38" w:rsidP="00702A38">
      <w:pPr>
        <w:spacing w:after="0" w:line="240" w:lineRule="auto"/>
        <w:contextualSpacing/>
        <w:rPr>
          <w:rFonts w:cstheme="minorHAnsi"/>
        </w:rPr>
      </w:pPr>
    </w:p>
    <w:p w:rsidR="00702A38" w:rsidRDefault="00702A38" w:rsidP="00BD608B">
      <w:pPr>
        <w:pStyle w:val="ListParagraph"/>
        <w:numPr>
          <w:ilvl w:val="0"/>
          <w:numId w:val="2"/>
        </w:numPr>
        <w:spacing w:after="0" w:line="240" w:lineRule="auto"/>
        <w:rPr>
          <w:rFonts w:cstheme="minorHAnsi"/>
          <w:b/>
        </w:rPr>
      </w:pPr>
      <w:r w:rsidRPr="00BD608B">
        <w:rPr>
          <w:rFonts w:cstheme="minorHAnsi"/>
          <w:b/>
        </w:rPr>
        <w:t xml:space="preserve">Do migrants have higher fertility rates than among host populations? </w:t>
      </w:r>
    </w:p>
    <w:p w:rsidR="00BD608B" w:rsidRPr="00BD608B" w:rsidRDefault="00BD608B" w:rsidP="00BD608B">
      <w:pPr>
        <w:pStyle w:val="ListParagraph"/>
        <w:spacing w:after="0" w:line="240" w:lineRule="auto"/>
        <w:ind w:left="360"/>
        <w:rPr>
          <w:rFonts w:cstheme="minorHAnsi"/>
          <w:b/>
        </w:rPr>
      </w:pPr>
    </w:p>
    <w:p w:rsidR="00BD608B" w:rsidRPr="00BD608B" w:rsidRDefault="00702A38" w:rsidP="00BD608B">
      <w:pPr>
        <w:pStyle w:val="ListParagraph"/>
        <w:numPr>
          <w:ilvl w:val="0"/>
          <w:numId w:val="7"/>
        </w:numPr>
        <w:spacing w:after="0" w:line="240" w:lineRule="auto"/>
        <w:rPr>
          <w:rFonts w:cstheme="minorHAnsi"/>
        </w:rPr>
      </w:pPr>
      <w:r w:rsidRPr="00BD608B">
        <w:rPr>
          <w:rFonts w:cstheme="minorHAnsi"/>
        </w:rPr>
        <w:t xml:space="preserve">Populist rhetoric often claims that migrants have many more children than host populations. The Commission collates data from several long-term studies that suggest the birth rates among migrants are barely at the level of population replacement (2.1 births per woman) and often falling. </w:t>
      </w:r>
    </w:p>
    <w:p w:rsidR="00BD608B" w:rsidRPr="00BD608B" w:rsidRDefault="00702A38" w:rsidP="009D5A19">
      <w:pPr>
        <w:pStyle w:val="ListParagraph"/>
        <w:numPr>
          <w:ilvl w:val="0"/>
          <w:numId w:val="7"/>
        </w:numPr>
        <w:spacing w:after="0" w:line="240" w:lineRule="auto"/>
        <w:rPr>
          <w:rFonts w:cstheme="minorHAnsi"/>
        </w:rPr>
      </w:pPr>
      <w:r w:rsidRPr="00BD608B">
        <w:rPr>
          <w:rFonts w:cstheme="minorHAnsi"/>
        </w:rPr>
        <w:t xml:space="preserve">A study of six European countries found that fertility rates among migrant women were, in general, lower than host populations. </w:t>
      </w:r>
    </w:p>
    <w:p w:rsidR="00702A38" w:rsidRPr="00BD608B" w:rsidRDefault="00702A38" w:rsidP="009D5A19">
      <w:pPr>
        <w:pStyle w:val="ListParagraph"/>
        <w:numPr>
          <w:ilvl w:val="0"/>
          <w:numId w:val="7"/>
        </w:numPr>
        <w:spacing w:after="0" w:line="240" w:lineRule="auto"/>
        <w:rPr>
          <w:rFonts w:cstheme="minorHAnsi"/>
        </w:rPr>
      </w:pPr>
      <w:r w:rsidRPr="00BD608B">
        <w:rPr>
          <w:rFonts w:cstheme="minorHAnsi"/>
        </w:rPr>
        <w:t xml:space="preserve">Studies in India and Ethiopia, for example, have shown that internal migrants are more likely to use contraception than host populations. Ensuring access to services is key to ensuring the sexual and reproductive healthcare of migrant women and girls. </w:t>
      </w:r>
    </w:p>
    <w:p w:rsidR="00702A38" w:rsidRPr="004D0C4A" w:rsidRDefault="00702A38" w:rsidP="00702A38">
      <w:pPr>
        <w:spacing w:after="0" w:line="240" w:lineRule="auto"/>
        <w:contextualSpacing/>
        <w:rPr>
          <w:rFonts w:cstheme="minorHAnsi"/>
        </w:rPr>
      </w:pPr>
    </w:p>
    <w:p w:rsidR="00BD608B" w:rsidRDefault="00BD608B" w:rsidP="00702A38">
      <w:pPr>
        <w:spacing w:after="0" w:line="240" w:lineRule="auto"/>
        <w:contextualSpacing/>
        <w:rPr>
          <w:rFonts w:cstheme="minorHAnsi"/>
          <w:b/>
        </w:rPr>
      </w:pPr>
      <w:r>
        <w:rPr>
          <w:rFonts w:cstheme="minorHAnsi"/>
          <w:b/>
        </w:rPr>
        <w:t>UNFOUNDED MYTHS: HARMFUL TO INDIVIDUALS AND SOCIETY</w:t>
      </w:r>
    </w:p>
    <w:p w:rsidR="00BD608B" w:rsidRPr="004D0C4A" w:rsidRDefault="00BD608B" w:rsidP="00702A38">
      <w:pPr>
        <w:spacing w:after="0" w:line="240" w:lineRule="auto"/>
        <w:contextualSpacing/>
        <w:rPr>
          <w:rFonts w:cstheme="minorHAnsi"/>
          <w:b/>
        </w:rPr>
      </w:pPr>
    </w:p>
    <w:p w:rsidR="00702A38" w:rsidRPr="004D0C4A" w:rsidRDefault="00702A38" w:rsidP="00702A38">
      <w:pPr>
        <w:spacing w:after="0" w:line="240" w:lineRule="auto"/>
        <w:contextualSpacing/>
        <w:rPr>
          <w:rFonts w:cstheme="minorHAnsi"/>
        </w:rPr>
      </w:pPr>
      <w:r w:rsidRPr="004D0C4A">
        <w:rPr>
          <w:rFonts w:cstheme="minorHAnsi"/>
        </w:rPr>
        <w:t xml:space="preserve">Unfounded myths about migration have </w:t>
      </w:r>
      <w:r w:rsidR="00BD608B" w:rsidRPr="004D0C4A">
        <w:rPr>
          <w:rFonts w:cstheme="minorHAnsi"/>
        </w:rPr>
        <w:t>wide-ranging</w:t>
      </w:r>
      <w:r w:rsidRPr="004D0C4A">
        <w:rPr>
          <w:rFonts w:cstheme="minorHAnsi"/>
        </w:rPr>
        <w:t xml:space="preserve"> impacts on how migrants are treated within society. Despite evidence that migrants have positive health benefit to societies, many men and women who migrate are subjected to laws, restrictions, and discrimination that put them at risk of </w:t>
      </w:r>
      <w:r w:rsidR="00BD608B" w:rsidRPr="004D0C4A">
        <w:rPr>
          <w:rFonts w:cstheme="minorHAnsi"/>
        </w:rPr>
        <w:t>ill health</w:t>
      </w:r>
      <w:r w:rsidRPr="004D0C4A">
        <w:rPr>
          <w:rFonts w:cstheme="minorHAnsi"/>
        </w:rPr>
        <w:t xml:space="preserve">.  Protection of the public is often invoked as a reason for the denial of entry, detention or deportation, but too </w:t>
      </w:r>
      <w:r w:rsidR="00BD608B" w:rsidRPr="004D0C4A">
        <w:rPr>
          <w:rFonts w:cstheme="minorHAnsi"/>
        </w:rPr>
        <w:t>often,</w:t>
      </w:r>
      <w:r w:rsidRPr="004D0C4A">
        <w:rPr>
          <w:rFonts w:cstheme="minorHAnsi"/>
        </w:rPr>
        <w:t xml:space="preserve"> these policies leave migrants facing worse health situations. </w:t>
      </w:r>
    </w:p>
    <w:p w:rsidR="00702A38" w:rsidRPr="004D0C4A" w:rsidRDefault="00702A38" w:rsidP="00702A38">
      <w:pPr>
        <w:spacing w:after="0" w:line="240" w:lineRule="auto"/>
        <w:contextualSpacing/>
        <w:rPr>
          <w:rFonts w:cstheme="minorHAnsi"/>
        </w:rPr>
      </w:pPr>
    </w:p>
    <w:p w:rsidR="00702A38" w:rsidRPr="004D0C4A" w:rsidRDefault="00702A38" w:rsidP="00702A38">
      <w:pPr>
        <w:spacing w:after="0" w:line="240" w:lineRule="auto"/>
        <w:contextualSpacing/>
        <w:rPr>
          <w:rFonts w:cstheme="minorHAnsi"/>
        </w:rPr>
      </w:pPr>
      <w:r w:rsidRPr="004D0C4A">
        <w:rPr>
          <w:rFonts w:cstheme="minorHAnsi"/>
        </w:rPr>
        <w:t xml:space="preserve">The Commission calls for governments to improve migrants’ access to services, strengthen migrants’ right to health and tackle the wider determinants of migrant health, including taking a zero-tolerance approach to racism and discrimination. </w:t>
      </w:r>
    </w:p>
    <w:p w:rsidR="00702A38" w:rsidRPr="004D0C4A" w:rsidRDefault="00702A38" w:rsidP="00702A38">
      <w:pPr>
        <w:spacing w:after="0" w:line="240" w:lineRule="auto"/>
        <w:contextualSpacing/>
        <w:rPr>
          <w:rFonts w:cstheme="minorHAnsi"/>
        </w:rPr>
      </w:pPr>
    </w:p>
    <w:p w:rsidR="00702A38" w:rsidRPr="004D0C4A" w:rsidRDefault="00702A38" w:rsidP="00702A38">
      <w:pPr>
        <w:spacing w:after="0" w:line="240" w:lineRule="auto"/>
        <w:contextualSpacing/>
        <w:rPr>
          <w:rFonts w:cstheme="minorHAnsi"/>
        </w:rPr>
      </w:pPr>
      <w:r w:rsidRPr="004D0C4A">
        <w:rPr>
          <w:rFonts w:cstheme="minorHAnsi"/>
        </w:rPr>
        <w:lastRenderedPageBreak/>
        <w:t xml:space="preserve">Restricting entry based on health status is increasingly common. In Australia, permanent residency application can be rejected because the applicant has a health condition – the five most common reasons were intellectual or functional impairment, HIV, cancer and renal disease. </w:t>
      </w:r>
      <w:r w:rsidR="00BD608B">
        <w:rPr>
          <w:rFonts w:cstheme="minorHAnsi"/>
        </w:rPr>
        <w:t>Thirty-five</w:t>
      </w:r>
      <w:r w:rsidRPr="004D0C4A">
        <w:rPr>
          <w:rFonts w:cstheme="minorHAnsi"/>
        </w:rPr>
        <w:t xml:space="preserve"> countries have imposed some form of travel ban on people with HIV. Too often, policies are not based on the overall contribution of migrants to host societies, but only in terms of costs to the state. Restrictions on entry or deportation for diseases with low risk of casual transmission are impermissible on both public health and human rights grounds.</w:t>
      </w:r>
    </w:p>
    <w:p w:rsidR="00702A38" w:rsidRPr="004D0C4A" w:rsidRDefault="00702A38" w:rsidP="00702A38">
      <w:pPr>
        <w:spacing w:after="0" w:line="240" w:lineRule="auto"/>
        <w:contextualSpacing/>
        <w:rPr>
          <w:rFonts w:cstheme="minorHAnsi"/>
        </w:rPr>
      </w:pPr>
    </w:p>
    <w:p w:rsidR="00702A38" w:rsidRPr="004D0C4A" w:rsidRDefault="00702A38" w:rsidP="00702A38">
      <w:pPr>
        <w:spacing w:after="0" w:line="240" w:lineRule="auto"/>
        <w:contextualSpacing/>
        <w:rPr>
          <w:rFonts w:cstheme="minorHAnsi"/>
        </w:rPr>
      </w:pPr>
      <w:r w:rsidRPr="004D0C4A">
        <w:rPr>
          <w:rFonts w:cstheme="minorHAnsi"/>
        </w:rPr>
        <w:t xml:space="preserve">Linking health status to migration enforcement also reinforces distrust in the health profession, and Iimits migrants’ ability to access health care on a non-discriminatory basis. The fear of deportation can mean migrants will not seek health care or assistance when needed, hindering individual and public health. In practice, health-related enforcement regimes can pressure health workers to act as immigration control agents. The Commission points to a growing trend of states limiting access to health care for migrants, despite commitments to provide “health for all.” </w:t>
      </w:r>
    </w:p>
    <w:p w:rsidR="00702A38" w:rsidRPr="004D0C4A" w:rsidRDefault="00702A38" w:rsidP="00702A38">
      <w:pPr>
        <w:spacing w:after="0" w:line="240" w:lineRule="auto"/>
        <w:contextualSpacing/>
        <w:rPr>
          <w:rFonts w:cstheme="minorHAnsi"/>
        </w:rPr>
      </w:pPr>
    </w:p>
    <w:p w:rsidR="00472806" w:rsidRDefault="00702A38" w:rsidP="00702A38">
      <w:r w:rsidRPr="004D0C4A">
        <w:rPr>
          <w:rFonts w:cstheme="minorHAnsi"/>
        </w:rPr>
        <w:t>States are increasingly treating unauthorised border crossings as a criminal offen</w:t>
      </w:r>
      <w:r w:rsidR="00BD608B">
        <w:rPr>
          <w:rFonts w:cstheme="minorHAnsi"/>
        </w:rPr>
        <w:t>c</w:t>
      </w:r>
      <w:r w:rsidRPr="004D0C4A">
        <w:rPr>
          <w:rFonts w:cstheme="minorHAnsi"/>
        </w:rPr>
        <w:t xml:space="preserve">e, leading to detention, at times indefinitely. Indefinite offshore detention of migrants on Nauru </w:t>
      </w:r>
      <w:r w:rsidR="00BD608B" w:rsidRPr="004D0C4A">
        <w:rPr>
          <w:rFonts w:cstheme="minorHAnsi"/>
        </w:rPr>
        <w:t>Island</w:t>
      </w:r>
      <w:r w:rsidRPr="004D0C4A">
        <w:rPr>
          <w:rFonts w:cstheme="minorHAnsi"/>
        </w:rPr>
        <w:t xml:space="preserve"> was introduced as an immigration policy in Australia in 2013, and the USA recently announced a zero-tolerance policy, resulting in migrants arrested or jailed and children separated from their parents. Detention poses clear violations of international law, and findings from a systematic review of 38 studies shows that detention is associated with negative health outcomes, especially mental health.</w:t>
      </w:r>
      <w:bookmarkStart w:id="0" w:name="_GoBack"/>
      <w:bookmarkEnd w:id="0"/>
    </w:p>
    <w:sectPr w:rsidR="00472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640E"/>
    <w:multiLevelType w:val="hybridMultilevel"/>
    <w:tmpl w:val="EE7250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720" w:hanging="360"/>
      </w:pPr>
      <w:rPr>
        <w:rFonts w:ascii="Courier New" w:hAnsi="Courier New" w:cs="Courier New" w:hint="default"/>
      </w:rPr>
    </w:lvl>
    <w:lvl w:ilvl="2" w:tplc="1C090005" w:tentative="1">
      <w:start w:val="1"/>
      <w:numFmt w:val="bullet"/>
      <w:lvlText w:val=""/>
      <w:lvlJc w:val="left"/>
      <w:pPr>
        <w:ind w:left="1440" w:hanging="360"/>
      </w:pPr>
      <w:rPr>
        <w:rFonts w:ascii="Wingdings" w:hAnsi="Wingdings" w:hint="default"/>
      </w:rPr>
    </w:lvl>
    <w:lvl w:ilvl="3" w:tplc="1C090001" w:tentative="1">
      <w:start w:val="1"/>
      <w:numFmt w:val="bullet"/>
      <w:lvlText w:val=""/>
      <w:lvlJc w:val="left"/>
      <w:pPr>
        <w:ind w:left="2160" w:hanging="360"/>
      </w:pPr>
      <w:rPr>
        <w:rFonts w:ascii="Symbol" w:hAnsi="Symbol" w:hint="default"/>
      </w:rPr>
    </w:lvl>
    <w:lvl w:ilvl="4" w:tplc="1C090003" w:tentative="1">
      <w:start w:val="1"/>
      <w:numFmt w:val="bullet"/>
      <w:lvlText w:val="o"/>
      <w:lvlJc w:val="left"/>
      <w:pPr>
        <w:ind w:left="2880" w:hanging="360"/>
      </w:pPr>
      <w:rPr>
        <w:rFonts w:ascii="Courier New" w:hAnsi="Courier New" w:cs="Courier New" w:hint="default"/>
      </w:rPr>
    </w:lvl>
    <w:lvl w:ilvl="5" w:tplc="1C090005" w:tentative="1">
      <w:start w:val="1"/>
      <w:numFmt w:val="bullet"/>
      <w:lvlText w:val=""/>
      <w:lvlJc w:val="left"/>
      <w:pPr>
        <w:ind w:left="3600" w:hanging="360"/>
      </w:pPr>
      <w:rPr>
        <w:rFonts w:ascii="Wingdings" w:hAnsi="Wingdings" w:hint="default"/>
      </w:rPr>
    </w:lvl>
    <w:lvl w:ilvl="6" w:tplc="1C090001" w:tentative="1">
      <w:start w:val="1"/>
      <w:numFmt w:val="bullet"/>
      <w:lvlText w:val=""/>
      <w:lvlJc w:val="left"/>
      <w:pPr>
        <w:ind w:left="4320" w:hanging="360"/>
      </w:pPr>
      <w:rPr>
        <w:rFonts w:ascii="Symbol" w:hAnsi="Symbol" w:hint="default"/>
      </w:rPr>
    </w:lvl>
    <w:lvl w:ilvl="7" w:tplc="1C090003" w:tentative="1">
      <w:start w:val="1"/>
      <w:numFmt w:val="bullet"/>
      <w:lvlText w:val="o"/>
      <w:lvlJc w:val="left"/>
      <w:pPr>
        <w:ind w:left="5040" w:hanging="360"/>
      </w:pPr>
      <w:rPr>
        <w:rFonts w:ascii="Courier New" w:hAnsi="Courier New" w:cs="Courier New" w:hint="default"/>
      </w:rPr>
    </w:lvl>
    <w:lvl w:ilvl="8" w:tplc="1C090005" w:tentative="1">
      <w:start w:val="1"/>
      <w:numFmt w:val="bullet"/>
      <w:lvlText w:val=""/>
      <w:lvlJc w:val="left"/>
      <w:pPr>
        <w:ind w:left="5760" w:hanging="360"/>
      </w:pPr>
      <w:rPr>
        <w:rFonts w:ascii="Wingdings" w:hAnsi="Wingdings" w:hint="default"/>
      </w:rPr>
    </w:lvl>
  </w:abstractNum>
  <w:abstractNum w:abstractNumId="1" w15:restartNumberingAfterBreak="0">
    <w:nsid w:val="09B053EC"/>
    <w:multiLevelType w:val="hybridMultilevel"/>
    <w:tmpl w:val="8C80A0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7A362A9"/>
    <w:multiLevelType w:val="hybridMultilevel"/>
    <w:tmpl w:val="BE568410"/>
    <w:lvl w:ilvl="0" w:tplc="1C090001">
      <w:start w:val="1"/>
      <w:numFmt w:val="bullet"/>
      <w:lvlText w:val=""/>
      <w:lvlJc w:val="left"/>
      <w:pPr>
        <w:ind w:left="720" w:hanging="360"/>
      </w:pPr>
      <w:rPr>
        <w:rFonts w:ascii="Symbol" w:hAnsi="Symbol" w:hint="default"/>
      </w:rPr>
    </w:lvl>
    <w:lvl w:ilvl="1" w:tplc="1CD6C63E">
      <w:start w:val="1"/>
      <w:numFmt w:val="bullet"/>
      <w:lvlText w:val="-"/>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E1C6963"/>
    <w:multiLevelType w:val="hybridMultilevel"/>
    <w:tmpl w:val="F09E785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B9F4FB6"/>
    <w:multiLevelType w:val="hybridMultilevel"/>
    <w:tmpl w:val="6DBE77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19A3C95"/>
    <w:multiLevelType w:val="hybridMultilevel"/>
    <w:tmpl w:val="DB3C50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E3E6844"/>
    <w:multiLevelType w:val="hybridMultilevel"/>
    <w:tmpl w:val="9CE0B7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38"/>
    <w:rsid w:val="00472806"/>
    <w:rsid w:val="00702A38"/>
    <w:rsid w:val="00B462FD"/>
    <w:rsid w:val="00BD60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B708"/>
  <w15:chartTrackingRefBased/>
  <w15:docId w15:val="{7455BA97-6EAC-42EE-B4DA-1CAB16B5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Minors</dc:creator>
  <cp:keywords/>
  <dc:description/>
  <cp:lastModifiedBy>Deborah Minors</cp:lastModifiedBy>
  <cp:revision>2</cp:revision>
  <dcterms:created xsi:type="dcterms:W3CDTF">2018-12-12T13:19:00Z</dcterms:created>
  <dcterms:modified xsi:type="dcterms:W3CDTF">2018-12-12T13:19:00Z</dcterms:modified>
</cp:coreProperties>
</file>